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spatii interioare IPJ Caras-Severin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spatii interioare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9583670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95836701" name="Picture"/>
                                <pic:cNvPicPr/>
                              </pic:nvPicPr>
                              <pic:blipFill>
                                <a:blip r:embed="img_0_0_13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4700"/>
        <w:gridCol w:w="24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9144859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91448594" name="Picture"/>
                                <pic:cNvPicPr/>
                              </pic:nvPicPr>
                              <pic:blipFill>
                                <a:blip r:embed="img_0_1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37_1.png" Type="http://schemas.openxmlformats.org/officeDocument/2006/relationships/image" Target="media/img_0_0_137_1.png"/>
 <Relationship Id="img_0_1_16_1.png" Type="http://schemas.openxmlformats.org/officeDocument/2006/relationships/image" Target="media/img_0_1_16_1.png"/>
</Relationships>

</file>